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文华学院2019年高职扩招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文化素质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考试大纲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政治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cstheme="minorEastAsia"/>
          <w:b/>
          <w:i w:val="0"/>
          <w:caps w:val="0"/>
          <w:color w:val="333333"/>
          <w:spacing w:val="0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4"/>
          <w:szCs w:val="24"/>
        </w:rPr>
        <w:t>. 考核目标与要求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思想政治学科考试内容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根据普通高等学校对新生文化素质的要求，依据中华人民共和国教育部 2003 年颁布的《普通高中课程方案(实验)》和《普通高中思想政治课程标准(实验)》的教学内容确定。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思想政治学科考试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反映对考生正确的情感、态度、价值观的要求，注重考查考生对所学相关课程基础知识、基本技能、基本方法的掌握程度，以及综合运用所学知识论证阐释、分析评价、探究并解决问题的能力。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1. 获取和解读信息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从试题的文字表述中获取回答问题的有关信息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从试题的图表等形式中获取回答问题的有关信息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准确、完整地理解并整合所获取的有关信息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2. 调动和运用知识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有针对性地调动有关学科知识，做出正确的判断和推理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调动和运用自主学习过程中获得的重大时事和相关信息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综合检索和选用自己的“知识库”中的有关知识和技能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3. 描述和阐释事物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准确描述试题所涉及的学科基本概念、观点和原理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运用历史的、辩证的观点和方法，分析有关社会现象，认识事物的本质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全面阐释或评价有关理论问题和现实问题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4. 论证和探究问题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针对具体问题提出体现科学精神和创新意识的创见性作答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整合学科知识和方法，论证或探究问题，得出合理的结论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用顺畅的语言、清晰的层次、正确的逻辑关系，表达出论证、探究的过程和结果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cstheme="minorEastAsia"/>
          <w:b/>
          <w:i w:val="0"/>
          <w:caps w:val="0"/>
          <w:color w:val="333333"/>
          <w:spacing w:val="0"/>
          <w:sz w:val="24"/>
          <w:szCs w:val="24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4"/>
          <w:szCs w:val="24"/>
        </w:rPr>
        <w:t>. 考试范围与要求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本大纲仅规定《普通高中思想政治课程标准(实验)》中必修课程的考试范围。关于《普通高中思想政治课程标准(实验)》中选修课程的内容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根据各自教学实际情况具体规定。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4"/>
          <w:szCs w:val="24"/>
        </w:rPr>
        <w:t>第一部分 经济生活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1. 货币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货币的本质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商品的基本属性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货币的产生与本质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货币的基本职能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 xml:space="preserve"> 金属货币与纸币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货币的种类与形式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货币与财富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结算与信用工具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外汇和汇率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2. 价格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价格的决定与变动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价值与价格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价值决定价格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价值规律及其表现形式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供给与需求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影响均衡价格的因素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价格变动对经济生活的影响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价格变动对消费者的影响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价格变动对生产的影响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价格变动对需求量的影响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3. 消费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消费及其类型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影响消费的因素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消费类型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消费结构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树立正确的消费观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消费心理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消费行为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 xml:space="preserve">4.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生产与经济制度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生产与消费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生产决定消费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消费对生产的反作用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发展生产的意义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我国的基本经济制度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公有制为主体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国有经济及其主导作用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多种所有制经济共同发展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5. 企业与劳动者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生产的微观主体——企业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现代企业的组织形式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公司的类型公司的组织形式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公司经营与公司发展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企业兼并与企业破产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劳动者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劳动与就业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劳动光荣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树立正确的择业观念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维护劳动者权益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6. 投资与融资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商业银行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利息、利率与本金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储蓄存款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中国商业银行体系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商业银行的业务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投资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投资收益与投资风险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股票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债券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商业保险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(3) 融资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7. 个人收入的分配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分配制度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生产决定分配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按劳分配及其作用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我国多种分配方式并存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效率与公平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收入分配方式对效率、公平的影响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提高效率,促进公平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8. 国家收入的分配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财政收入与支出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财政收入的构成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税收与财政的关系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 xml:space="preserve"> 影响财政收入的因素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财政支出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财政支出的构成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财政收支平衡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财政的作用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财政与基础设施工程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财政与宏观调控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财政与人民生活保障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9. 征税与纳税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税收及其种类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税收的基本特征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税收的作用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(2) 依法纳税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纳税人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负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10. 社会主义市场经济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市场经济基本原理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市场与计划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市场调节及其弊端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市场配置资源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市场秩序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社会主义市场经济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社会主义市场经济的基本特征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宏观调控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11. 科学发展观和小康社会的经济建设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实现全面建成小康社会的目标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从总体小康到全面小康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全面建成小康社会的新要求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推动经济持续健康发展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贯彻落实科学发展观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加快转变经济发展方式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12. 经济全球化与对外开放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(1)经济全球化及其表现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跨国公司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经济全球化的影响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国际经济竞争与合作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对外开放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国际经济组织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国际经济合作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“引进来”与“走出去”相结合的战略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center"/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第二部分  政治生活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2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1. 公民的政治生活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我国的国家性质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宪法对我国国家性质的规定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人民民主专政的本质与特点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坚持人民民主专政的必要性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人民民主的广泛性和真实性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我国公民的权利和义务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我国公民享有的政治权利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我国公民必须履行的政治义务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我国公民参与政治生活的基本原则和主要内容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(3) 我国公民政治参与的途径和方式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我国的选举制度及选举方式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公民参与民主决策的多种方式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公民直接参与民主决策的意义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我国的村民自治与城市居民自治及其意义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我国公民的民主监督权和实行民主监督的合法渠道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公民要负责地行使民主监督权利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2. 我国的政府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我国政府的职能和责任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我国政府的主要职能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我国政府的作用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我国政府的宗旨和政府工作的基本原则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政府权力的行使与监督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政府依法行政的意义和要求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提高政府依法行政的水平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对政府权力进行制约和监督的意义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我国行政监督体系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(3) 政府的权威及其体现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我国政府权威的来源和树立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3. 发展社会主义民主政治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我国的人民代表大会制度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人民代表大会及其常设机关的法律地位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人民代表大会的职权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人大代表的产生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人大代表的职责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人民代表大会制度的基本内容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人民代表大会与其他国家机关的关系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我国的政党制度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中国共产党领导和执政地位的确立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 xml:space="preserve"> 中国共产党的性质、宗旨和指导思想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不断完善中国共产党的领导方式和执政方式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中国特色的政党制度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(3) 我国的民族区域自治制度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我国是统一的多民族国家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我国处理民族关系的基本原则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我国的民族区域自治制度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我国民族区域自治制度的优越性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我国的宗教政策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(4) 中国特色社会主义是由道路、理论体系、制度三位一体构成的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4. 当代国际社会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国际社会的成员主权国家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国际组织联合国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处理国际关系的决定性因素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国际关系及其决定因素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维护我国的国家利益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(3) 世界政治经济发展的基本趋势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时代的主题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世界多极化在曲折中发展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中国政府关于建立国际新秩序的主张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(4) 我国独立自主的和平外交政策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我国外交政策的基本目标、宗旨和立场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我国对外关系的基本准则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我国的外交成就及其原因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我国的和平发展道路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4"/>
          <w:szCs w:val="24"/>
        </w:rPr>
        <w:t>第三部分 文化生活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1. 文化与生活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文化与社会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 xml:space="preserve"> 文化的内涵与特点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文化的形式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文化的社会作用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文化与经济、政治的关系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文化与综合国力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文化对人的影响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文化对人影响的表现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文化对人影响的特点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丰富精神世界,促进全面发展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2. 文化传承与创新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文化的多样性与文化传播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世界文化多样性的表现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民族文化与世界文化的关系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尊重文化多样性的意义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文化传播的主要途径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现代文化传播手段的特点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推动文化交流的意义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文化的继承与发展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传统文化的表现、特点和影响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对待传统文化的正确态度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影响文化发展的主要因素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文化继承与发展的关系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(3) 文化创新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文化创新的源泉和动力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文化创新的意义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</w:rPr>
        <w:t>创新与继承的关系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创新与借鉴、融合的关系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坚持文化创新的正确方向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3. 中华文化与民族精神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灿烂的中华文化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中华文化源远流长、博大精深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中华文化的包容性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中国各民族对中华文化的贡献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弘扬和培育民族精神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中华民族精神的基本内涵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中华民族精神的核心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民族精神的时代特征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弘扬和培育民族精神的途径和意义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4. 发展中国特色社会主义文化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走进文化生活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文化市场对文化的影响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文化建设的必然要求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如何看待落后文化和腐朽文化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建设社会主义文化强国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中国先进文化的前进方向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走中国特色社会主义文化发展道路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社会主义精神文明建设的根本任务和主要内容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文化自觉和文化自信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(3) 加强社会主义思想道德建设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 xml:space="preserve"> 思想道德建设在文化建设中的地位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建设社会主义核心价值体系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社会主义荣辱观与公民道德基本规范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思想道德修养与科学文化修养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4"/>
          <w:szCs w:val="24"/>
        </w:rPr>
        <w:t>第四部分 生活与哲学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1. 生活智慧与时代精神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哲学是什么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哲学与世界观和方法论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哲学与其他学科的关系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哲学与时代精神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哲学的作用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哲学基本问题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哲学基本问题的内容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思维和存在的关系成为哲学基本问题的根据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(3) 唯物主义及其形态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古代朴素唯物主义的特点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近代形而上学唯物主义的特点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辩证唯物主义与历史唯物主义的特点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(4) 唯心主义及其形态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主观唯心主义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客观唯心主义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(5) 马克思主义哲学产生的历史条件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(6) 马克思主义哲学的基本特征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(7) 马克思主义中国化的理论成果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2. 探索世界与追求真理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哲学的物质概念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自然界的物质性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人类社会的物质性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哲学的运动概念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运动和物质的关系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 xml:space="preserve"> 绝对运动与相对静止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(3) 物质运动的规律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规律的概念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规律的客观性和普遍性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(4) 物质决定意识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意识的起源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意识的生理基础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意识的内容与形式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(5) 意识的能动作用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意识能动性的特点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意识能动性的表现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(6) 客观规律与意识的能动作用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尊重客观规律与发挥主观能动性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一切从实际出发,实事求是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(7)  实践的概念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实践的特点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(8) 实践是认识的基础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实践是认识的来源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实践是认识的动力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实践是检验真理的唯一标准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实践是认识的目的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(9) 真理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真理的客观性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真理的具体性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真理的条件性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真理和谬误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(10) 认识过程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认识的反复性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认识的无限性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3. 思想方法与创新意识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唯物辩证法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唯物辩证法的总特征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唯物辩证法的实质与核心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唯物辩证法的联系观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联系的普遍性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联系的客观性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联系的多样性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(3) 用联系的观点看问题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整体和部分的关系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系统优化方法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(4) 唯物辩证法的发展观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发展的概念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发展的前进性与曲折性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发展的量变与质变状态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(5) 唯物辩证法的矛盾概念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矛盾的同一性和斗争性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矛盾的普遍性和特殊性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(6) 用对立统一的观点看问题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主要矛盾和次要矛盾的关系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矛盾的主要方面和次要方面的关系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具体问题具体分析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马克思主义普遍原理与中国实际相结合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(7) 辩证的否定观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辩证否定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形而上学的否定观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(8) 唯物辩证法与创新意识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辩证法的革命批判精神与创新意识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创新的社会作用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</w:rPr>
        <w:t>4. 认识社会与价值选择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(1) 社会存在与社会意识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社会存在决定社会意识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社会意识的相对独立性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(2) 生产力和生产关系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物质资料的生产方式是人类社会存在和发展的基础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生产力与生产关系的相互作用及其矛盾运动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(3) 经济基础与上层建筑的相互作用及其矛盾运动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(4) 社会历史发展的总趋势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社会发展的实现方式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社会主义社会的基本矛盾的特点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(5) 人民群众是历史的创造者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人民群众的概念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人民群众创造历史的作用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群众观点和群众路线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(6) 人生价值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价值和价值观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价值观的导向作用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(7) 价值判断与价值选择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价值判断与价值选择的客观依据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价值判断与价值选择的社会历史性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价值判断与价值选择的阶级性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价值冲突及评价标准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(8) 价值的创造与实现价值的实现方式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个人价值与社会价值的统一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4"/>
          <w:szCs w:val="24"/>
        </w:rPr>
        <w:t>第五部分 时事政治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1. 年度间国内外重大时事(上年度 4 月至考试当年 3 月)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  <w:t>　　2. 中国共产党和中国政府在现阶段的基本路线和重大方针政策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E65B9"/>
    <w:rsid w:val="01AC59FD"/>
    <w:rsid w:val="02FD129C"/>
    <w:rsid w:val="04635632"/>
    <w:rsid w:val="04941D16"/>
    <w:rsid w:val="04C9288B"/>
    <w:rsid w:val="060C0851"/>
    <w:rsid w:val="072F131C"/>
    <w:rsid w:val="07B22C08"/>
    <w:rsid w:val="0C2161C8"/>
    <w:rsid w:val="0E330ABE"/>
    <w:rsid w:val="10BD0236"/>
    <w:rsid w:val="17BF01EE"/>
    <w:rsid w:val="17C17FE5"/>
    <w:rsid w:val="1C957A18"/>
    <w:rsid w:val="1D4B2064"/>
    <w:rsid w:val="1E9C25B1"/>
    <w:rsid w:val="1F1F7CE2"/>
    <w:rsid w:val="20500C1B"/>
    <w:rsid w:val="20730035"/>
    <w:rsid w:val="245F52BD"/>
    <w:rsid w:val="273103BB"/>
    <w:rsid w:val="279703BA"/>
    <w:rsid w:val="2846035F"/>
    <w:rsid w:val="2DB4180D"/>
    <w:rsid w:val="2F7D24ED"/>
    <w:rsid w:val="325F74FD"/>
    <w:rsid w:val="326D25D1"/>
    <w:rsid w:val="33C55893"/>
    <w:rsid w:val="3606793D"/>
    <w:rsid w:val="3A1E7FE9"/>
    <w:rsid w:val="3D4A1A6D"/>
    <w:rsid w:val="3D736FFA"/>
    <w:rsid w:val="3EDC1FE8"/>
    <w:rsid w:val="42FE1242"/>
    <w:rsid w:val="437D4AD6"/>
    <w:rsid w:val="44F97BE8"/>
    <w:rsid w:val="46060E6A"/>
    <w:rsid w:val="4A6661B5"/>
    <w:rsid w:val="4B204211"/>
    <w:rsid w:val="4C0D1F8B"/>
    <w:rsid w:val="4C517B6F"/>
    <w:rsid w:val="4FDA6EAC"/>
    <w:rsid w:val="505D6E48"/>
    <w:rsid w:val="51D20701"/>
    <w:rsid w:val="530C2D9C"/>
    <w:rsid w:val="544A732D"/>
    <w:rsid w:val="555F0C21"/>
    <w:rsid w:val="556806BB"/>
    <w:rsid w:val="556A49F6"/>
    <w:rsid w:val="55DC58A1"/>
    <w:rsid w:val="56A64050"/>
    <w:rsid w:val="56E652B5"/>
    <w:rsid w:val="57D770B8"/>
    <w:rsid w:val="58BF4953"/>
    <w:rsid w:val="5C206953"/>
    <w:rsid w:val="5C457E4D"/>
    <w:rsid w:val="5F394C7A"/>
    <w:rsid w:val="5F6E1589"/>
    <w:rsid w:val="613F6BC7"/>
    <w:rsid w:val="62F70FC5"/>
    <w:rsid w:val="67383EB2"/>
    <w:rsid w:val="680A4812"/>
    <w:rsid w:val="694D4C47"/>
    <w:rsid w:val="69C8021A"/>
    <w:rsid w:val="6A0B37CD"/>
    <w:rsid w:val="6D5905C4"/>
    <w:rsid w:val="6D7511EB"/>
    <w:rsid w:val="6E460BA2"/>
    <w:rsid w:val="6F465F86"/>
    <w:rsid w:val="6F943E0F"/>
    <w:rsid w:val="6F98334C"/>
    <w:rsid w:val="70720808"/>
    <w:rsid w:val="74410D6B"/>
    <w:rsid w:val="7591143E"/>
    <w:rsid w:val="75BA08C7"/>
    <w:rsid w:val="75BA4D47"/>
    <w:rsid w:val="7B0A29CD"/>
    <w:rsid w:val="7E952437"/>
    <w:rsid w:val="7EBD0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yating</cp:lastModifiedBy>
  <dcterms:modified xsi:type="dcterms:W3CDTF">2019-09-09T23:48:46Z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